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6E2" w:rsidRPr="00CA66E2" w:rsidRDefault="00CA66E2" w:rsidP="00CA66E2">
      <w:pPr>
        <w:keepNext/>
        <w:keepLines/>
        <w:spacing w:after="231"/>
        <w:ind w:left="562" w:hanging="10"/>
        <w:outlineLvl w:val="1"/>
        <w:rPr>
          <w:rFonts w:ascii="Garamond" w:eastAsia="Garamond" w:hAnsi="Garamond" w:cs="Garamond"/>
          <w:b/>
          <w:color w:val="000000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8"/>
          <w:lang w:eastAsia="hu-HU"/>
        </w:rPr>
        <w:t>A</w:t>
      </w:r>
      <w:r w:rsidRPr="00CA66E2">
        <w:rPr>
          <w:rFonts w:ascii="Garamond" w:eastAsia="Garamond" w:hAnsi="Garamond" w:cs="Garamond"/>
          <w:b/>
          <w:color w:val="000000"/>
          <w:lang w:eastAsia="hu-HU"/>
        </w:rPr>
        <w:t>Z IDEGEN NYELVI MUNKAKÖZÖSSÉG MUNKATERVE</w:t>
      </w:r>
      <w:r w:rsidRPr="00CA66E2">
        <w:rPr>
          <w:rFonts w:ascii="Garamond" w:eastAsia="Garamond" w:hAnsi="Garamond" w:cs="Garamond"/>
          <w:b/>
          <w:color w:val="000000"/>
          <w:sz w:val="28"/>
          <w:lang w:eastAsia="hu-HU"/>
        </w:rPr>
        <w:t xml:space="preserve"> </w:t>
      </w:r>
    </w:p>
    <w:p w:rsidR="00CA66E2" w:rsidRPr="00CA66E2" w:rsidRDefault="00CA66E2" w:rsidP="00CA66E2">
      <w:pPr>
        <w:spacing w:after="280" w:line="238" w:lineRule="auto"/>
        <w:ind w:left="511" w:hanging="10"/>
        <w:jc w:val="center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 xml:space="preserve">Uram, légy velünk az idei évben is. Add, hogy továbbra is meg tudjunk felelni az új kihívásoknak anélkül, hogy beállnánk a nagyotmondók és sokat ígérők sorába. Köszönjük a tavalyi év sikereit. Kérünk, adj hitet és kitartást az előttünk álló feladatok elvégzéséhez. Ámen </w:t>
      </w:r>
    </w:p>
    <w:p w:rsidR="00CA66E2" w:rsidRPr="00CA66E2" w:rsidRDefault="00CA66E2" w:rsidP="00CA66E2">
      <w:pPr>
        <w:spacing w:after="142"/>
        <w:ind w:left="541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5"/>
          <w:lang w:eastAsia="hu-HU"/>
        </w:rPr>
        <w:t xml:space="preserve">A munkaközösségünk tagjai a 2018/19-es tanévben: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0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0" w:line="267" w:lineRule="auto"/>
        <w:ind w:left="562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>Német nyelv: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Csicsely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Szilvia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Darók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Nikolett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Király Olga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Földesiné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Erős Klára </w:t>
      </w:r>
    </w:p>
    <w:p w:rsidR="00CA66E2" w:rsidRPr="00CA66E2" w:rsidRDefault="00CA66E2" w:rsidP="00CA66E2">
      <w:pPr>
        <w:spacing w:after="27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Dénes Éva </w:t>
      </w:r>
    </w:p>
    <w:p w:rsidR="00CA66E2" w:rsidRPr="00CA66E2" w:rsidRDefault="00CA66E2" w:rsidP="00CA66E2">
      <w:pPr>
        <w:spacing w:after="0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 </w:t>
      </w:r>
    </w:p>
    <w:p w:rsidR="00CA66E2" w:rsidRPr="00CA66E2" w:rsidRDefault="00CA66E2" w:rsidP="00CA66E2">
      <w:pPr>
        <w:spacing w:after="11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 xml:space="preserve"> Angol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nyelv: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Bacsurné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Nagy Ildikó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Fazekasné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Jankov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Ildikó </w:t>
      </w:r>
    </w:p>
    <w:p w:rsidR="00CA66E2" w:rsidRPr="00CA66E2" w:rsidRDefault="00CA66E2" w:rsidP="00CA66E2">
      <w:pPr>
        <w:spacing w:after="11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Kovácsné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Misurda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Ilona </w:t>
      </w:r>
    </w:p>
    <w:p w:rsidR="00CA66E2" w:rsidRPr="00CA66E2" w:rsidRDefault="00CA66E2" w:rsidP="00CA66E2">
      <w:pPr>
        <w:spacing w:after="28" w:line="248" w:lineRule="auto"/>
        <w:ind w:left="1710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Ökrösné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Miszlai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Edit </w:t>
      </w:r>
    </w:p>
    <w:p w:rsidR="00CA66E2" w:rsidRPr="00CA66E2" w:rsidRDefault="00CA66E2" w:rsidP="00CA66E2">
      <w:pPr>
        <w:spacing w:after="150" w:line="248" w:lineRule="auto"/>
        <w:ind w:left="552" w:right="4869" w:firstLine="1133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Schmittinger Anikó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  </w:t>
      </w:r>
    </w:p>
    <w:p w:rsidR="00CA66E2" w:rsidRPr="00CA66E2" w:rsidRDefault="00CA66E2" w:rsidP="00CA66E2">
      <w:pPr>
        <w:spacing w:after="262" w:line="248" w:lineRule="auto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CÉLOK </w:t>
      </w:r>
      <w:proofErr w:type="gramStart"/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ÉS</w:t>
      </w:r>
      <w:proofErr w:type="gramEnd"/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 FELADATOK  </w:t>
      </w:r>
    </w:p>
    <w:p w:rsidR="00CA66E2" w:rsidRPr="00CA66E2" w:rsidRDefault="00CA66E2" w:rsidP="00CA66E2">
      <w:pPr>
        <w:numPr>
          <w:ilvl w:val="0"/>
          <w:numId w:val="1"/>
        </w:numPr>
        <w:spacing w:after="62" w:line="265" w:lineRule="auto"/>
        <w:ind w:right="98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Az idegennyelv oktatása során fő feladatunk a négy alapkészség (beszéd, olvasás, írás, szövegértés)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fejlesztése.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Az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eredményes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munka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érdekében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részt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veszünk továbbképzéseken, tankönyvbemutatókon.   </w:t>
      </w:r>
    </w:p>
    <w:p w:rsidR="00CA66E2" w:rsidRPr="00CA66E2" w:rsidRDefault="00CA66E2" w:rsidP="00CA66E2">
      <w:pPr>
        <w:numPr>
          <w:ilvl w:val="0"/>
          <w:numId w:val="1"/>
        </w:numPr>
        <w:spacing w:after="150" w:line="248" w:lineRule="auto"/>
        <w:ind w:right="98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További célunk az idegen nyelv iránti érdeklődés megerősítése a tanulók körében, különböző nyelvterületek kultúrájának, szokásainak megismertetése, a korosztály igényeihez, tudásszintjéhez alkalmazkodó tankönyvek, oktatási segédeszközök megválasztásával, változatos oktatási módszerekkel. Szerencsére ehhez mind a tárgyi, mind </w:t>
      </w:r>
    </w:p>
    <w:p w:rsidR="00CA66E2" w:rsidRPr="00CA66E2" w:rsidRDefault="00CA66E2" w:rsidP="00CA66E2">
      <w:pPr>
        <w:spacing w:after="82" w:line="248" w:lineRule="auto"/>
        <w:ind w:left="1297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a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személyi feltételek igen jók az iskolánkban. A munkánk során igyekszünk kihasználni a nyelvi labor és az interaktív táblák által nyújtott lehetőségeket. 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nyelvtanítás során törekedni kell arra, hogy a hallott vagy olvasott szöveg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autentikus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, a feladatvégzés szempontjából hiteles legyen. Az internet segítségével a tanulók maguk is viszonylag könnyen kerülhetnek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autentikus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célnyelvi környezetbe, részeseivé válhatnak az adott kultúrának, kapcsolatot teremthetnek a célnyelven beszélőkkel, ami komoly motivációs forrás lehet, és nagyban elősegítheti az autonóm tanulóvá válást. A tanulási folyamat szervezésében nagy jelentősége van a kooperatív feladatoknak és a projektmunkának, ezek szintén erősíthetik a motivációt. Ezen feladatok elérése érdekében távolabbi terveink közt szerepel </w:t>
      </w: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testvériskolai kapcsolat kialakítása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, lehetőség szerint kirándulás szervezése.   </w:t>
      </w:r>
    </w:p>
    <w:p w:rsidR="00CA66E2" w:rsidRPr="00CA66E2" w:rsidRDefault="00CA66E2" w:rsidP="00CA66E2">
      <w:pPr>
        <w:numPr>
          <w:ilvl w:val="0"/>
          <w:numId w:val="2"/>
        </w:numPr>
        <w:spacing w:after="84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Az egész életen át tartó tanulás szempontjából kiemelkedő jelentősége van a </w:t>
      </w: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nyelvtanulási stratégiáknak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, amelyek ismerete és alkalmazása segíti a tanulókat abban, hogy nyelvtudásukat önállóan ápolják és fejlesszék, valamint újabb nyelveket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lastRenderedPageBreak/>
        <w:t xml:space="preserve">sajátítsanak el. Ennek érdekében minden korosztályban a tanévet néhány órás </w:t>
      </w: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módszertani ötletekkel, tanulási stratégiákkal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kezdjük, majd a tanév folyamán ezeket követjük.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Figyelemmel kísérjük az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aktuális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pályázatokat és versenyfelhívásokat. Évek óta részt veszünk különböző levelezős vetélkedőkön is.  </w:t>
      </w:r>
    </w:p>
    <w:p w:rsidR="00CA66E2" w:rsidRPr="00CA66E2" w:rsidRDefault="00CA66E2" w:rsidP="00CA66E2">
      <w:pPr>
        <w:numPr>
          <w:ilvl w:val="0"/>
          <w:numId w:val="2"/>
        </w:numPr>
        <w:spacing w:after="84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Alsó tagozatban órákon nagy hangsúlyt helyezünk a játékosságra, a vers-, daltanulásra, és a különböző mozgásos tevékenységekre. Fő célunk az idegennyelv megkedveltetése.  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kötött szövegű imákat (pl. Miatyánk), a köszönést, valamint néhány egyházi ünnep idegen nyelven történő megnevezését, illetve a heti igéket rendszeresen gyakoroltatjuk a gyerekekkel.  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Munkaközösségünk tagja, Fazekasné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Jankov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Ildikó fejlesztő pedagógusnak tanult. A lemaradó tanulók idegen nyelvi segítése mellett az SNI-s és BTM-es gyermekekkel való foglalkozások hatékonyságának növelése tekintetében mindinkább szükségünk van a segítségére, hisz igen magas az integrálandó gyerekek száma. Szaktudásával a nívócsoportos oktatásban is segíti a gyengébben teljesítő tanulók nyelvtanulását. </w:t>
      </w:r>
    </w:p>
    <w:p w:rsidR="00CA66E2" w:rsidRPr="00CA66E2" w:rsidRDefault="00CA66E2" w:rsidP="00CA66E2">
      <w:pPr>
        <w:numPr>
          <w:ilvl w:val="0"/>
          <w:numId w:val="2"/>
        </w:numPr>
        <w:spacing w:after="84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10. évfolyamon is választható a német és az angol is, mint kisérettségi tárgy. A 11. évfolyamon több tanuló is készül emelt –ill. előrehozott érettségire mindkét nyelvből. </w:t>
      </w:r>
    </w:p>
    <w:p w:rsidR="00CA66E2" w:rsidRPr="00CA66E2" w:rsidRDefault="00CA66E2" w:rsidP="00CA66E2">
      <w:pPr>
        <w:numPr>
          <w:ilvl w:val="0"/>
          <w:numId w:val="2"/>
        </w:numPr>
        <w:spacing w:after="84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kahl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-am-main-i testvériskolával való többéves kapcsolatunk keretében ebben a tanévben a mi iskolánk fogad német diákokat. A cserekapcsolat idei fő szervezője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Csicsely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Szilvia, de minden német szakos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aktív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közreműködésére számítunk az előkészítésben. Csakúgy, mint a német kisebbségi önkormányzat által iskolánkban szervezett német vers- és prózamondó verseny előkészítésében és lebonyolításában. </w:t>
      </w:r>
    </w:p>
    <w:p w:rsidR="00CA66E2" w:rsidRPr="00CA66E2" w:rsidRDefault="00CA66E2" w:rsidP="00CA66E2">
      <w:pPr>
        <w:numPr>
          <w:ilvl w:val="0"/>
          <w:numId w:val="2"/>
        </w:numPr>
        <w:spacing w:after="85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tavalyihoz hasonlóan e tanévben is tervezzük egymás óráinak látogatását, hospitálást, szakmai tapasztalatcserét. </w:t>
      </w:r>
    </w:p>
    <w:p w:rsidR="00CA66E2" w:rsidRPr="00CA66E2" w:rsidRDefault="00CA66E2" w:rsidP="00CA66E2">
      <w:pPr>
        <w:numPr>
          <w:ilvl w:val="0"/>
          <w:numId w:val="2"/>
        </w:numPr>
        <w:spacing w:after="85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Ebben a tanévben is kiemelt figyelmet fordítunk a B2 szintű nyelvvizsgára felkészítésre, hiszen iskolánk 11. évfolyamos tanulói már e vizsga birtokában tudnak felsőoktatási intézménybe jelentkezni.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szülőkkel való kapcsolattartás hatékonyságának növelése érdekében nyelvet oktató szaktanárjaink szülői értekezletek keretében is tájékoztatják a szülőket munkaközösségünk tevékenységéről. Iskolánk honlapján igyekszünk terveinket, versenyeredményeinket megjelentetni.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Ebben a tanévben részt kívánunk venni kistérségünk nyelvtanárainak találkozóján, amelyet az elmúlt tanévben mi indítottunk el. E kezdeményezés folytatódik.  </w:t>
      </w:r>
    </w:p>
    <w:p w:rsidR="00CA66E2" w:rsidRPr="00CA66E2" w:rsidRDefault="00CA66E2" w:rsidP="00CA66E2">
      <w:pPr>
        <w:numPr>
          <w:ilvl w:val="0"/>
          <w:numId w:val="2"/>
        </w:numPr>
        <w:spacing w:after="0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Keressük a kapcsolatot a német tankönyvek kiadójának képviselőjével annak reményében, hogy segítse a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kollégák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munkáját tanári segédletekkel, interaktív anyagokkal. Az angol tankönyvek területi képviselője eddig is rendszeresen látogatta iskolánkat, sok segítséget kaptunk tőle, amelyet köszönünk. 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Feladataink közé tartozik a munkaközösségi üléseken az adott, illetve az oktatást érintő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aktuális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problémák megbeszélése, megoldás keresése. A pályázatok figyelemmel kísérése, az új tankönyvek és más tanítási segédletek tanulmányozása. Tanári továbbképzéseken, tankönyvbemutatókon, nyelvi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konferenciákon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részvétel, a tapasztalatok továbbadása. Külföldi cserekapcsolatok és projektek felkutatása, pályázása.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lastRenderedPageBreak/>
        <w:t xml:space="preserve">Az év végi felmérések eredményeit értékeljük, a hiányosságok feltárása után közösen megfogalmazzuk a további feladatokat.  </w:t>
      </w:r>
    </w:p>
    <w:p w:rsidR="00CA66E2" w:rsidRPr="00CA66E2" w:rsidRDefault="00CA66E2" w:rsidP="00CA66E2">
      <w:pPr>
        <w:numPr>
          <w:ilvl w:val="0"/>
          <w:numId w:val="2"/>
        </w:numPr>
        <w:spacing w:after="82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6. és 8. évfolyamokon a tanév végi </w:t>
      </w: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nyelvi kompetenciamérésre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is készülünk. A tanév eleji szintfelmérések eredményeit a korábbi évek és a kompetenciamérés eredményeivel összevetve igyekszünk a jövőbeli fejlesztések irányát meghatározni. </w:t>
      </w:r>
    </w:p>
    <w:p w:rsidR="00CA66E2" w:rsidRPr="00CA66E2" w:rsidRDefault="00CA66E2" w:rsidP="00CA66E2">
      <w:pPr>
        <w:numPr>
          <w:ilvl w:val="0"/>
          <w:numId w:val="2"/>
        </w:numPr>
        <w:spacing w:after="84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Igyekszünk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együttműködni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az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iskolánk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diákönkormányzatával,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ab/>
        <w:t xml:space="preserve">valamint munkaközösségeivel.  </w:t>
      </w:r>
    </w:p>
    <w:p w:rsidR="00CA66E2" w:rsidRPr="00CA66E2" w:rsidRDefault="00CA66E2" w:rsidP="00CA66E2">
      <w:pPr>
        <w:numPr>
          <w:ilvl w:val="0"/>
          <w:numId w:val="2"/>
        </w:numPr>
        <w:spacing w:after="29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Az iskola nyílt napjain bemutató órákat szervezünk. </w:t>
      </w:r>
    </w:p>
    <w:p w:rsidR="00CA66E2" w:rsidRPr="00CA66E2" w:rsidRDefault="00CA66E2" w:rsidP="00CA66E2">
      <w:pPr>
        <w:numPr>
          <w:ilvl w:val="0"/>
          <w:numId w:val="2"/>
        </w:numPr>
        <w:spacing w:after="0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hagyományokhoz híven ismét idegen nyelvek napja lesz iskolánkban október 26-án. Ezt a lehetőséget kihasználva igyekszünk iskolánk tanulóinak olyan programokat szervezni, amelyek még közelebb hozzák őket más kultúrák megismeréséhez, ezzel is ösztönözve idegen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nyelv tanulásuknak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hatékonyságát. Idén egy „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messenger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” túra keretében fog zajlani ez a projekt nap.  </w:t>
      </w:r>
    </w:p>
    <w:p w:rsidR="00CA66E2" w:rsidRPr="00CA66E2" w:rsidRDefault="00CA66E2" w:rsidP="00CA66E2">
      <w:pPr>
        <w:spacing w:after="157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168" w:line="248" w:lineRule="auto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Fejlesztési feladatok: </w:t>
      </w:r>
    </w:p>
    <w:p w:rsidR="00CA66E2" w:rsidRPr="00CA66E2" w:rsidRDefault="00CA66E2" w:rsidP="00CA66E2">
      <w:pPr>
        <w:spacing w:after="238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Az élő idegen nyelv tanításának és tanulásának alapvető célja a </w:t>
      </w: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kommunikatív nyelvi </w:t>
      </w:r>
      <w:proofErr w:type="gramStart"/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kompetenciák</w:t>
      </w:r>
      <w:proofErr w:type="gramEnd"/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 kialakítása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. A kommunikatív nyelvi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kompetencia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fogalma azonos a használható nyelvtudással. Az adott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szituációnak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megfelelő nyelvhasználati képességet jelentik, melyek mérése és értékelése a négy nyelvi alapkészségen (hallás, beszéd, olvasás és írás) keresztül lehetséges. A kommunikatív nyelvi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kompetenciák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fejlesztése a következőket jelenti: </w:t>
      </w:r>
    </w:p>
    <w:p w:rsidR="00CA66E2" w:rsidRPr="00CA66E2" w:rsidRDefault="00CA66E2" w:rsidP="00CA66E2">
      <w:pPr>
        <w:numPr>
          <w:ilvl w:val="1"/>
          <w:numId w:val="2"/>
        </w:numPr>
        <w:spacing w:after="60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kötelező nyelvi oktatás végére a tanulók legyenek képesek az idegen nyelvet személyes, oktatási, közéleti és szakmai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kontextusban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megfelelően használni.  </w:t>
      </w:r>
    </w:p>
    <w:p w:rsidR="00CA66E2" w:rsidRPr="00CA66E2" w:rsidRDefault="00CA66E2" w:rsidP="00CA66E2">
      <w:pPr>
        <w:numPr>
          <w:ilvl w:val="1"/>
          <w:numId w:val="2"/>
        </w:numPr>
        <w:spacing w:after="58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nyelvtanulás során a tanulókban alakuljon ki és maradjon ébren a kedvező attitűd és motiváció a nyelvtanulás, a tanult nyelv, az azon a nyelven beszélő emberek és kultúrájuk, valamint általában más nyelvek és kultúrák megismerésére.  </w:t>
      </w:r>
    </w:p>
    <w:p w:rsidR="00CA66E2" w:rsidRPr="00CA66E2" w:rsidRDefault="00CA66E2" w:rsidP="00CA66E2">
      <w:pPr>
        <w:numPr>
          <w:ilvl w:val="1"/>
          <w:numId w:val="2"/>
        </w:numPr>
        <w:spacing w:after="0" w:line="248" w:lineRule="auto"/>
        <w:ind w:right="99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tanulók legyenek képesek nyelvtudásukat egész életükön át önállóan fenntartani, fejleszteni, emellett új idegen nyelveket hatékonyan és sikeresen tanulni.  </w:t>
      </w:r>
    </w:p>
    <w:p w:rsidR="00CA66E2" w:rsidRPr="00CA66E2" w:rsidRDefault="00CA66E2" w:rsidP="00CA66E2">
      <w:pPr>
        <w:spacing w:after="157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 </w:t>
      </w:r>
    </w:p>
    <w:p w:rsidR="00CA66E2" w:rsidRPr="00CA66E2" w:rsidRDefault="00CA66E2" w:rsidP="00CA66E2">
      <w:pPr>
        <w:spacing w:after="157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u w:val="single" w:color="000000"/>
          <w:lang w:eastAsia="hu-HU"/>
        </w:rPr>
        <w:t>A hallott szöveg értése és a beszédkészség: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beszédértés és a beszédkészség egymással szorosan összefüggnek, és egymást kiegészítik. A természetes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interakcióban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a kommunikáció résztvevője az egyik pillanatban beszélő, a másikban hallgató. Ezt figyelembe véve a két készséget integráltan kell fejleszteni. Egyaránt törekedni kell arra, hogy a tanulók a beszélgetésekben részt tudjanak venni, azaz néhány szóval, egy-két mondattal be tudjanak kapcsolódni,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reagálni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tudjanak és arra, hogy egy összefüggő esemény- vagy gondolatsort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megértsenek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, illetve folyamatos beszédben </w:t>
      </w:r>
      <w:proofErr w:type="spell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kifejtsenek</w:t>
      </w:r>
      <w:proofErr w:type="spell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(különböző játékos feladatok, rögtönzések, szerepjátékok, kiselőadások, problémamegoldó feladatok, kötetlen beszélgetések és viták). A különböző típusú szövegek hallgatása egyaránt fontos részei a hallott szövegértés fejlesztésének. A szöveghallgatás mindig legyen előkészített, a feladatok legyenek változatosak és segítsenek a figyelem irányításában, a lényeg kiszűrésében (pl. vizuális és hallott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információ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összevetése, információk sorrendbe rakása, igaz-hamis válaszok, táblázatkitöltés stb.) A beszédértés területén ki kell fejleszteni azokat a stratégiákat, amelyek segítségével a tanulók ki tudják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lastRenderedPageBreak/>
        <w:t xml:space="preserve">szűrni egy hosszabb közlés lényegét, megtalálják a keresett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információt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, követni tudnak hosszabb, összefüggő szövegeket, esetleges vizuális információk fölhasználásával.  </w:t>
      </w:r>
    </w:p>
    <w:p w:rsidR="00CA66E2" w:rsidRPr="00CA66E2" w:rsidRDefault="00CA66E2" w:rsidP="00CA66E2">
      <w:pPr>
        <w:spacing w:after="157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u w:val="single" w:color="000000"/>
          <w:lang w:eastAsia="hu-HU"/>
        </w:rPr>
        <w:t>Az olvasott szöveg értése: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Az olvasásának sokféle célja van, a szövegértésnek sokféle módja. Ennek megfelelően sokféle szövegfajtával kell megismerkedni. Már kezdő szinttől szorgalmazni kell a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globális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és a részletes szövegértést segítő feladatok végzését. Minél magasabb szintre jutnak el a tanulók a nyelvtanulásban, annál nagyobb jelentősége van az olvasásnak.  </w:t>
      </w:r>
    </w:p>
    <w:p w:rsidR="00CA66E2" w:rsidRPr="00CA66E2" w:rsidRDefault="00CA66E2" w:rsidP="00CA66E2">
      <w:pPr>
        <w:spacing w:after="157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u w:val="single" w:color="000000"/>
          <w:lang w:eastAsia="hu-HU"/>
        </w:rPr>
        <w:t>Az íráskészség: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Az íráskészség fejlesztése során valós feladatok megvalósítására van szükség (rövid üzenetek, utasítások, üdvözletek, levelek írása stb.). Lényeges, hogy a témák megfeleljenek az életkornak, nyelvi szintnek és egyéni érdeklődésnek és valódi olvasóközönségnek szóljanak (levelezőpartner, faliújság stb.). Fontos, hogy a tanulók koherens szövegeket tudjanak alkotni, tudják alkalmazni a megfelelő stílust, és eleget tegyenek a helyesírás, nyelvhelyesség, külalak követelményeinek. 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Fejlesztendő területként a tanórán kívüli foglalkozások során nagyobb figyelmet szentelünk arra, hogy megismertessük a tanulókat a célnyelvi országok szokásaival, az egyes egyházi ünnepkörökhöz tartozó dalokkal, versekkel, játékokkal.  </w:t>
      </w:r>
    </w:p>
    <w:p w:rsidR="00CA66E2" w:rsidRPr="00CA66E2" w:rsidRDefault="00CA66E2" w:rsidP="00CA66E2">
      <w:pPr>
        <w:spacing w:after="157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168" w:line="248" w:lineRule="auto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Szakkörök, </w:t>
      </w:r>
      <w:proofErr w:type="gramStart"/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>fakultációk</w:t>
      </w:r>
      <w:proofErr w:type="gramEnd"/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: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 tanórákon kívül szakköri és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fakultációs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keretben is lehetőséget adunk a diákjainknak a nyelvi tudásuk elmélyítésére. Emelt- és előrehozott érettségi felkészítés, valamint nyelvvizsga felkészítés is indul. Emellett korrepetálások és felzárkóztató órák is segítik a lemaradókat. Alsóban angol- és német szakkör, valamint angol dráma szakkör indul. </w:t>
      </w:r>
    </w:p>
    <w:p w:rsidR="00CA66E2" w:rsidRPr="00CA66E2" w:rsidRDefault="00CA66E2" w:rsidP="00CA66E2">
      <w:pPr>
        <w:spacing w:after="0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</w:p>
    <w:tbl>
      <w:tblPr>
        <w:tblStyle w:val="TableGrid"/>
        <w:tblW w:w="9062" w:type="dxa"/>
        <w:tblInd w:w="572" w:type="dxa"/>
        <w:tblCellMar>
          <w:top w:w="54" w:type="dxa"/>
          <w:left w:w="108" w:type="dxa"/>
          <w:right w:w="50" w:type="dxa"/>
        </w:tblCellMar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CA66E2" w:rsidRPr="00CA66E2" w:rsidTr="00A33A29">
        <w:trPr>
          <w:trHeight w:val="55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Pedagógus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Szakkör/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fakultáció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megnevezése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Évfolyam </w:t>
            </w:r>
          </w:p>
        </w:tc>
      </w:tr>
      <w:tr w:rsidR="00CA66E2" w:rsidRPr="00CA66E2" w:rsidTr="00A33A29">
        <w:trPr>
          <w:trHeight w:val="28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Király Olga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német érettségire felkészítő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11.-12. évfolyam </w:t>
            </w:r>
          </w:p>
        </w:tc>
      </w:tr>
      <w:tr w:rsidR="00CA66E2" w:rsidRPr="00CA66E2" w:rsidTr="00A33A29">
        <w:trPr>
          <w:trHeight w:val="35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Király Olga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német nyelvvizsga felkészítő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9/6 osztály </w:t>
            </w:r>
          </w:p>
        </w:tc>
      </w:tr>
      <w:tr w:rsidR="00CA66E2" w:rsidRPr="00CA66E2" w:rsidTr="00A33A29">
        <w:trPr>
          <w:trHeight w:val="28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Fazekasné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Jankov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Ildikó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angol szakkör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4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.b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osztály </w:t>
            </w:r>
          </w:p>
        </w:tc>
      </w:tr>
      <w:tr w:rsidR="00CA66E2" w:rsidRPr="00CA66E2" w:rsidTr="00A33A29">
        <w:trPr>
          <w:trHeight w:val="28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Fazekasné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Jankov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Ildikó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felzárkóztató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7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.b-8.b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osztály </w:t>
            </w:r>
          </w:p>
        </w:tc>
      </w:tr>
      <w:tr w:rsidR="00CA66E2" w:rsidRPr="00CA66E2" w:rsidTr="00A33A29">
        <w:trPr>
          <w:trHeight w:val="278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Fazekasné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Jankov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Ildikó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felzárkóztató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5.-6. évfolyam </w:t>
            </w:r>
          </w:p>
        </w:tc>
      </w:tr>
      <w:tr w:rsidR="00CA66E2" w:rsidRPr="00CA66E2" w:rsidTr="00A33A29">
        <w:trPr>
          <w:trHeight w:val="550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Schmittinger Anikó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tabs>
                <w:tab w:val="center" w:pos="1109"/>
                <w:tab w:val="right" w:pos="2864"/>
              </w:tabs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angol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nyelvi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versenyekre </w:t>
            </w:r>
          </w:p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felkészítő szakkör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7/6 osztály </w:t>
            </w:r>
          </w:p>
        </w:tc>
      </w:tr>
      <w:tr w:rsidR="00CA66E2" w:rsidRPr="00CA66E2" w:rsidTr="00A33A29">
        <w:trPr>
          <w:trHeight w:val="28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Ökrösné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Miszlai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Edit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angol nyelvvizsga felkészítő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9/6 és 10/6 osztály </w:t>
            </w:r>
          </w:p>
        </w:tc>
      </w:tr>
      <w:tr w:rsidR="00CA66E2" w:rsidRPr="00CA66E2" w:rsidTr="00A33A29">
        <w:trPr>
          <w:trHeight w:val="281"/>
        </w:trPr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Bacsurné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Nagy Ildikó 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kisérettségire felkészítő 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10/4 osztály </w:t>
            </w:r>
          </w:p>
        </w:tc>
      </w:tr>
    </w:tbl>
    <w:p w:rsidR="00CA66E2" w:rsidRPr="00CA66E2" w:rsidRDefault="00CA66E2" w:rsidP="00CA66E2">
      <w:pPr>
        <w:spacing w:after="157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168" w:line="248" w:lineRule="auto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Tárgyi feltételek: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Minden tanteremben található számítógép és interaktív tábla, amely nagyban segíti a munkánkat. Tankönyveink nagy része rendelkezik interaktív tananyaggal is, melyet igyekszünk használni az órákon. A tankönyvekhez CD-s hanganyag és a kompetenciafejlesztéshez gyakorló könyvek is állnak a rendelkezésünkre. Van két nyelvi </w:t>
      </w: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lastRenderedPageBreak/>
        <w:t xml:space="preserve">laborunk, melyet a csoportbontásban tanuló diákcsoportok használnak. Nyitottak vagyunk újabb könyvek kipróbálására annak reményében, hogy a diákcsoportok érdeklődéséhez és nyelvi szintjéhez megtaláljuk a leghatékonyabbat. Hálásan köszönjük, hogy munkaközösségünk tagjai ettől a tanévtől nyugodt körülmények között tudnak óráikra készülni, hiszen iskolánk új épületének 3. emeletén egy nyelvi szertárral kibővített „nyelvi tanári” áll rendelkezésünkre. </w:t>
      </w:r>
    </w:p>
    <w:p w:rsidR="00CA66E2" w:rsidRPr="00CA66E2" w:rsidRDefault="00CA66E2" w:rsidP="00CA66E2">
      <w:pPr>
        <w:spacing w:after="168" w:line="248" w:lineRule="auto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Személyi feltételek: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Alsó tagozatban angol szakos tanítónőink foglalkoznak a diákokkal német és angol nyelvből is. Immár negyedik tanévünket kezdjük úgy, hogy az egyik első osztályunkban az angol, a másikban a német az első idegen nyelv. 5 német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nyelv szakos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és 5 angol nyelv szakos pedagógus látja el az órákat, így lehetőségünk van a felső tagozaton az 5-6. osztályokban az elmúlt években bevezetett nívócsoportos nyelvoktatásra. Ebben a tanévben hálásak vagyunk a lehetőségért, hogy a 7. osztályban is csoportbontásban taníthatjuk a gyerekeket és így az egyéni odafigyelésre és fejlesztésre jobban tudunk figyelni. A négyosztályos, illetve hatosztályos gimnáziumi osztályokban is csoportbontásban folyik e tanévben az angol oktatása. Ez azért is jó, mivel a diákok döntő többsége ebből a nyelvből kíván érettségi vizsgát tenni. A gimnáziumban a német nyelvet, mint második idegen nyelvet tanítjuk, mivel a hozzánk érkező diákok igen kis százaléka tanulta e nyelvet általános iskolában. Mivel azonban a legtöbb osztályban szintén csoportbontásban folyik a tanítás, így bízunk az </w:t>
      </w:r>
      <w:proofErr w:type="gramStart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>intenzívebb</w:t>
      </w:r>
      <w:proofErr w:type="gramEnd"/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haladásba. Ebben a tanévben is időszakosan német nyelvi lektor segíti munkánkat.  </w:t>
      </w:r>
    </w:p>
    <w:p w:rsidR="00CA66E2" w:rsidRPr="00CA66E2" w:rsidRDefault="00CA66E2" w:rsidP="00CA66E2">
      <w:pPr>
        <w:spacing w:after="11" w:line="248" w:lineRule="auto"/>
        <w:ind w:left="562" w:hanging="10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b/>
          <w:color w:val="000000"/>
          <w:sz w:val="24"/>
          <w:lang w:eastAsia="hu-HU"/>
        </w:rPr>
        <w:t xml:space="preserve">Terveink, feladataink: </w:t>
      </w:r>
    </w:p>
    <w:tbl>
      <w:tblPr>
        <w:tblStyle w:val="TableGrid"/>
        <w:tblW w:w="9385" w:type="dxa"/>
        <w:tblInd w:w="568" w:type="dxa"/>
        <w:tblCellMar>
          <w:top w:w="53" w:type="dxa"/>
          <w:left w:w="107" w:type="dxa"/>
          <w:right w:w="49" w:type="dxa"/>
        </w:tblCellMar>
        <w:tblLook w:val="04A0" w:firstRow="1" w:lastRow="0" w:firstColumn="1" w:lastColumn="0" w:noHBand="0" w:noVBand="1"/>
      </w:tblPr>
      <w:tblGrid>
        <w:gridCol w:w="1842"/>
        <w:gridCol w:w="5276"/>
        <w:gridCol w:w="2267"/>
      </w:tblGrid>
      <w:tr w:rsidR="00CA66E2" w:rsidRPr="00CA66E2" w:rsidTr="00A33A29">
        <w:trPr>
          <w:trHeight w:val="460"/>
        </w:trPr>
        <w:tc>
          <w:tcPr>
            <w:tcW w:w="7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 xml:space="preserve">AUGUSZTUS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46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Időpont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Feladat, esemény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Felelős </w:t>
            </w:r>
          </w:p>
        </w:tc>
      </w:tr>
      <w:tr w:rsidR="00CA66E2" w:rsidRPr="00CA66E2" w:rsidTr="00A33A29">
        <w:trPr>
          <w:trHeight w:val="91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augusztus 27.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Munkaközösségi megbeszélés I.: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Év eleji teendők és a munkaterv megbeszélése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mk. tagok és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458"/>
        </w:trPr>
        <w:tc>
          <w:tcPr>
            <w:tcW w:w="7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SZEPTEMBER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46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Időpont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Feladat, esemény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Felelős </w:t>
            </w:r>
          </w:p>
        </w:tc>
      </w:tr>
      <w:tr w:rsidR="00CA66E2" w:rsidRPr="00CA66E2" w:rsidTr="00A33A29">
        <w:trPr>
          <w:trHeight w:val="133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szeptember 4.-7.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Szintfelmérők íratása és a csoportbontások kialakítása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 w:right="57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felső tagozaton és a gimnáziumi osztályokban tanító szaktanárok </w:t>
            </w:r>
          </w:p>
        </w:tc>
      </w:tr>
      <w:tr w:rsidR="00CA66E2" w:rsidRPr="00CA66E2" w:rsidTr="00A33A29">
        <w:trPr>
          <w:trHeight w:val="11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szeptember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Szakkörök, korrepetálások, 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fakultációk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szervezése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17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szeptember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Marketing szóróanyag összeállítása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mk. tagjai,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1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lastRenderedPageBreak/>
              <w:t xml:space="preserve">szeptember 15.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Régi csoportok tanmeneteinek leadása.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 tagjai,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.</w:t>
            </w:r>
            <w:r w:rsidRPr="00CA66E2">
              <w:rPr>
                <w:rFonts w:ascii="Garamond" w:eastAsia="Garamond" w:hAnsi="Garamond" w:cs="Garamond"/>
                <w:color w:val="FF0000"/>
                <w:sz w:val="24"/>
              </w:rPr>
              <w:t xml:space="preserve"> </w:t>
            </w:r>
          </w:p>
        </w:tc>
      </w:tr>
      <w:tr w:rsidR="00CA66E2" w:rsidRPr="00CA66E2" w:rsidTr="00A33A29">
        <w:trPr>
          <w:trHeight w:val="11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szept. 30-ig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SNI-BTM-es tanulókkal való tudnivalók egyeztetése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 </w:t>
            </w:r>
          </w:p>
        </w:tc>
      </w:tr>
    </w:tbl>
    <w:p w:rsidR="00CA66E2" w:rsidRPr="00CA66E2" w:rsidRDefault="00CA66E2" w:rsidP="00CA66E2">
      <w:pPr>
        <w:spacing w:after="0"/>
        <w:ind w:left="-852" w:right="10596"/>
        <w:rPr>
          <w:rFonts w:ascii="Garamond" w:eastAsia="Garamond" w:hAnsi="Garamond" w:cs="Garamond"/>
          <w:color w:val="000000"/>
          <w:sz w:val="24"/>
          <w:lang w:eastAsia="hu-HU"/>
        </w:rPr>
      </w:pPr>
    </w:p>
    <w:tbl>
      <w:tblPr>
        <w:tblStyle w:val="TableGrid"/>
        <w:tblW w:w="9385" w:type="dxa"/>
        <w:tblInd w:w="568" w:type="dxa"/>
        <w:tblCellMar>
          <w:top w:w="53" w:type="dxa"/>
          <w:left w:w="107" w:type="dxa"/>
          <w:right w:w="48" w:type="dxa"/>
        </w:tblCellMar>
        <w:tblLook w:val="04A0" w:firstRow="1" w:lastRow="0" w:firstColumn="1" w:lastColumn="0" w:noHBand="0" w:noVBand="1"/>
      </w:tblPr>
      <w:tblGrid>
        <w:gridCol w:w="1842"/>
        <w:gridCol w:w="5276"/>
        <w:gridCol w:w="2267"/>
      </w:tblGrid>
      <w:tr w:rsidR="00CA66E2" w:rsidRPr="00CA66E2" w:rsidTr="00A33A29">
        <w:trPr>
          <w:trHeight w:val="117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tabs>
                <w:tab w:val="center" w:pos="535"/>
                <w:tab w:val="center" w:pos="1477"/>
              </w:tabs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Calibri" w:eastAsia="Calibri" w:hAnsi="Calibri" w:cs="Calibri"/>
                <w:color w:val="000000"/>
              </w:rPr>
              <w:tab/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szeptember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>26-</w:t>
            </w:r>
          </w:p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29.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„ACSI” 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konferencián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való részvétel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Schmittinger Anikó </w:t>
            </w:r>
          </w:p>
        </w:tc>
      </w:tr>
      <w:tr w:rsidR="00CA66E2" w:rsidRPr="00CA66E2" w:rsidTr="00A33A29">
        <w:trPr>
          <w:trHeight w:val="117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szeptember 30-ig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Tanmenetek elkészítése, leadása.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(helyzetelemzés, hátrányos helyzetű tanulók, bejárók közösség,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tehetséges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tanulók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felmérése, kulcskompetenciák).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17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szeptember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Nyelvi laborok dekorációja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mk. tagok </w:t>
            </w:r>
          </w:p>
        </w:tc>
      </w:tr>
      <w:tr w:rsidR="00CA66E2" w:rsidRPr="00CA66E2" w:rsidTr="00A33A29">
        <w:trPr>
          <w:trHeight w:val="4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OKTÓBER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46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október 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Munkaközösségi megbeszélés II.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04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október 26.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Próbaérettségi íratása a 11. és 12. évfolyamokon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 w:right="58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az évfolyamokon tanító szaktanárok +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4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október 26.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Idegen nyelvek napja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4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NOVEMBER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7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november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OKTV. I. forduló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gimnáziumi szaktanárok </w:t>
            </w:r>
          </w:p>
        </w:tc>
      </w:tr>
      <w:tr w:rsidR="00CA66E2" w:rsidRPr="00CA66E2" w:rsidTr="00A33A29">
        <w:trPr>
          <w:trHeight w:val="46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november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Országismereti versenyek - Békés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7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november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Találkozó városban, illetve kistérségben tanító idegennyelvet oktató 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kollégákkal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46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november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OÁTV iskolai forduló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 </w:t>
            </w:r>
          </w:p>
        </w:tc>
      </w:tr>
      <w:tr w:rsidR="00CA66E2" w:rsidRPr="00CA66E2" w:rsidTr="00A33A29">
        <w:trPr>
          <w:trHeight w:val="4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DECEMBER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46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december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Munkaközösségi megbeszélés III.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tagok </w:t>
            </w:r>
          </w:p>
        </w:tc>
      </w:tr>
      <w:tr w:rsidR="00CA66E2" w:rsidRPr="00CA66E2" w:rsidTr="00A33A29">
        <w:trPr>
          <w:trHeight w:val="7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lastRenderedPageBreak/>
              <w:t xml:space="preserve">december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722" w:right="673" w:hanging="72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Karácsonyi szokások a célnyelvi országokban.    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 / énekek, versek, jelenetek stb./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Földesiné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Erős Klára,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Darók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Nikolett </w:t>
            </w:r>
          </w:p>
        </w:tc>
      </w:tr>
      <w:tr w:rsidR="00CA66E2" w:rsidRPr="00CA66E2" w:rsidTr="00A33A29">
        <w:trPr>
          <w:trHeight w:val="46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december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Nyelvi labor karácsonyi dekorációja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mk. tagok </w:t>
            </w:r>
          </w:p>
        </w:tc>
      </w:tr>
      <w:tr w:rsidR="00CA66E2" w:rsidRPr="00CA66E2" w:rsidTr="00A33A29">
        <w:trPr>
          <w:trHeight w:val="459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JANUÁR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916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január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Következő évi új tankönyvek egyeztetése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</w:tr>
      <w:tr w:rsidR="00CA66E2" w:rsidRPr="00CA66E2" w:rsidTr="00A33A29">
        <w:trPr>
          <w:trHeight w:val="91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január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Városi-területi angol-német szóbeli verseny 5-8.évf.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felső tagozaton tanító szaktanárok </w:t>
            </w:r>
          </w:p>
        </w:tc>
      </w:tr>
      <w:tr w:rsidR="00CA66E2" w:rsidRPr="00CA66E2" w:rsidTr="00A33A29">
        <w:trPr>
          <w:trHeight w:val="104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január </w:t>
            </w:r>
          </w:p>
        </w:tc>
        <w:tc>
          <w:tcPr>
            <w:tcW w:w="5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 w:right="62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Az érettségire jelentkezés és előre hozott érettségire jelentkezők tájékoztatása az osztályozó vizsgák követelményeiről.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 w:right="58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11. és 12. évfolyamon tanító 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</w:tbl>
    <w:p w:rsidR="00CA66E2" w:rsidRPr="00CA66E2" w:rsidRDefault="00CA66E2" w:rsidP="00CA66E2">
      <w:pPr>
        <w:spacing w:after="0"/>
        <w:ind w:left="-852" w:right="10596"/>
        <w:rPr>
          <w:rFonts w:ascii="Garamond" w:eastAsia="Garamond" w:hAnsi="Garamond" w:cs="Garamond"/>
          <w:color w:val="000000"/>
          <w:sz w:val="24"/>
          <w:lang w:eastAsia="hu-HU"/>
        </w:rPr>
      </w:pPr>
    </w:p>
    <w:tbl>
      <w:tblPr>
        <w:tblStyle w:val="TableGrid"/>
        <w:tblW w:w="9385" w:type="dxa"/>
        <w:tblInd w:w="568" w:type="dxa"/>
        <w:tblCellMar>
          <w:top w:w="53" w:type="dxa"/>
        </w:tblCellMar>
        <w:tblLook w:val="04A0" w:firstRow="1" w:lastRow="0" w:firstColumn="1" w:lastColumn="0" w:noHBand="0" w:noVBand="1"/>
      </w:tblPr>
      <w:tblGrid>
        <w:gridCol w:w="1842"/>
        <w:gridCol w:w="4502"/>
        <w:gridCol w:w="774"/>
        <w:gridCol w:w="2267"/>
      </w:tblGrid>
      <w:tr w:rsidR="00CA66E2" w:rsidRPr="00CA66E2" w:rsidTr="00A33A29">
        <w:trPr>
          <w:trHeight w:val="46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4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FEBRUÁR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91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február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Munkaközösségi megbeszélés IV</w:t>
            </w:r>
            <w:proofErr w:type="gramStart"/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.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>:</w:t>
            </w:r>
            <w:proofErr w:type="gramEnd"/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Székács versenyek megbeszélése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46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február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Tankönyvlista véglegesítése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04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február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ACORN CAMPS téli táborának megszervezése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line="258" w:lineRule="auto"/>
              <w:ind w:left="1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Fazekasné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Jankov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Ildikó, Kovácsné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Misurda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Ilona,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46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MÁRCIUS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463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március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Székács hét, Székács Gála.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62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március 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2" w:line="257" w:lineRule="auto"/>
              <w:ind w:left="1" w:right="62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Az Orosházi Református Két Tanítási Nyelvű Általános Iskola által szervezett angol, illetve az Orosházi Eötvös József Katolikus Általános Iskola és Óvoda által szervezett német nyelvű írásbeli verseny.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4.-8. évfolyamok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szaktanárok </w:t>
            </w:r>
          </w:p>
        </w:tc>
      </w:tr>
      <w:tr w:rsidR="00CA66E2" w:rsidRPr="00CA66E2" w:rsidTr="00A33A29">
        <w:trPr>
          <w:trHeight w:val="75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március 4-8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Német kultúra hete Orosháza Táncsics Mihály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Gimnázium, Szakgimnázium és Kollégium Orosháza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német szakos tanárok </w:t>
            </w:r>
          </w:p>
        </w:tc>
      </w:tr>
      <w:tr w:rsidR="00CA66E2" w:rsidRPr="00CA66E2" w:rsidTr="00A33A29">
        <w:trPr>
          <w:trHeight w:val="7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március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Német cserediák program előkészítése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tabs>
                <w:tab w:val="center" w:pos="477"/>
                <w:tab w:val="center" w:pos="1838"/>
              </w:tabs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Calibri" w:eastAsia="Calibri" w:hAnsi="Calibri" w:cs="Calibri"/>
                <w:color w:val="000000"/>
              </w:rPr>
              <w:tab/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Csicsely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Szilvia,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Dénes Éva </w:t>
            </w:r>
          </w:p>
        </w:tc>
      </w:tr>
      <w:tr w:rsidR="00CA66E2" w:rsidRPr="00CA66E2" w:rsidTr="00A33A29">
        <w:trPr>
          <w:trHeight w:val="75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lastRenderedPageBreak/>
              <w:t xml:space="preserve">március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361" w:hanging="360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Garai László Területi Idegen Nyelvi Verseny iskolai írásbeli forduló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középiskolában tanító szakos tanárok </w:t>
            </w:r>
          </w:p>
        </w:tc>
      </w:tr>
      <w:tr w:rsidR="00CA66E2" w:rsidRPr="00CA66E2" w:rsidTr="00A33A29">
        <w:trPr>
          <w:trHeight w:val="4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ÁPRILIS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118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Munkaközösségi megbeszélés V</w:t>
            </w:r>
            <w:proofErr w:type="gramStart"/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.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>:</w:t>
            </w:r>
            <w:proofErr w:type="gramEnd"/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 </w:t>
            </w:r>
          </w:p>
          <w:p w:rsidR="00CA66E2" w:rsidRPr="00CA66E2" w:rsidRDefault="00CA66E2" w:rsidP="00CA66E2">
            <w:pPr>
              <w:spacing w:after="157"/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német cserediák program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mk. tagok,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. </w:t>
            </w:r>
          </w:p>
        </w:tc>
      </w:tr>
      <w:tr w:rsidR="00CA66E2" w:rsidRPr="00CA66E2" w:rsidTr="00A33A29">
        <w:trPr>
          <w:trHeight w:val="133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írásbeli kisérettségi -10. évf.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line="257" w:lineRule="auto"/>
              <w:ind w:left="1" w:right="59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Dénes Éva, Király Olga,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Bacsurné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Nagy Ildikó,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Ökrösné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Miszlai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Edit </w:t>
            </w:r>
          </w:p>
        </w:tc>
      </w:tr>
      <w:tr w:rsidR="00CA66E2" w:rsidRPr="00CA66E2" w:rsidTr="00A33A29">
        <w:trPr>
          <w:trHeight w:val="7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Garai László Területi Idegen Nyelvi Verseny iskolai szóbeli forduló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középiskolában tanító szakos tanárok </w:t>
            </w:r>
          </w:p>
        </w:tc>
      </w:tr>
      <w:tr w:rsidR="00CA66E2" w:rsidRPr="00CA66E2" w:rsidTr="00A33A29">
        <w:trPr>
          <w:trHeight w:val="104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tabs>
                <w:tab w:val="center" w:pos="470"/>
                <w:tab w:val="center" w:pos="1407"/>
                <w:tab w:val="center" w:pos="2376"/>
                <w:tab w:val="center" w:pos="3617"/>
                <w:tab w:val="center" w:pos="4816"/>
              </w:tabs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Calibri" w:eastAsia="Calibri" w:hAnsi="Calibri" w:cs="Calibri"/>
                <w:color w:val="000000"/>
              </w:rPr>
              <w:tab/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Területi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angol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próza-és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versmondó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verseny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Tótkomlóson  </w:t>
            </w:r>
          </w:p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felső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tagozaton, gimnáziumban tanító szaktanárok </w:t>
            </w:r>
          </w:p>
        </w:tc>
      </w:tr>
      <w:tr w:rsidR="00CA66E2" w:rsidRPr="00CA66E2" w:rsidTr="00A33A29">
        <w:trPr>
          <w:trHeight w:val="7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Osztályozó vizsgák az előrehozott érettségit tevő diákok számára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11. évfolyamon tanító szaktanárok </w:t>
            </w:r>
          </w:p>
        </w:tc>
      </w:tr>
      <w:tr w:rsidR="00CA66E2" w:rsidRPr="00CA66E2" w:rsidTr="00A33A29">
        <w:trPr>
          <w:trHeight w:val="104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6E2" w:rsidRPr="00CA66E2" w:rsidRDefault="00CA66E2" w:rsidP="00CA66E2">
            <w:pPr>
              <w:ind w:left="108" w:right="-663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Angol prezentációs verseny Budapest Deák Ferenc Evangélikus Gimnázium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felső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tagozaton, gimnáziumban tanító szaktanárok </w:t>
            </w:r>
          </w:p>
        </w:tc>
      </w:tr>
      <w:tr w:rsidR="00CA66E2" w:rsidRPr="00CA66E2" w:rsidTr="00A33A29">
        <w:trPr>
          <w:trHeight w:val="46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április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Nyelvi laborok húsvéti dekorációja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mk. tagok </w:t>
            </w:r>
          </w:p>
        </w:tc>
      </w:tr>
      <w:tr w:rsidR="00CA66E2" w:rsidRPr="00CA66E2" w:rsidTr="00A33A29">
        <w:trPr>
          <w:trHeight w:val="45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t>MÁJUS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1628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május 9-10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6E2" w:rsidRPr="00CA66E2" w:rsidRDefault="00CA66E2" w:rsidP="00CA66E2">
            <w:pPr>
              <w:ind w:left="108" w:right="22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írásbeli </w:t>
            </w:r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érettségi  angol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nyelv: május 9., német nyelv: május 10.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tabs>
                <w:tab w:val="right" w:pos="2267"/>
              </w:tabs>
              <w:spacing w:after="35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Schmittinger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Anikó, </w:t>
            </w:r>
          </w:p>
          <w:p w:rsidR="00CA66E2" w:rsidRPr="00CA66E2" w:rsidRDefault="00CA66E2" w:rsidP="00CA66E2">
            <w:pPr>
              <w:tabs>
                <w:tab w:val="right" w:pos="2267"/>
              </w:tabs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Király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Olga, </w:t>
            </w:r>
          </w:p>
          <w:p w:rsidR="00CA66E2" w:rsidRPr="00CA66E2" w:rsidRDefault="00CA66E2" w:rsidP="00CA66E2">
            <w:pPr>
              <w:spacing w:after="2" w:line="256" w:lineRule="auto"/>
              <w:ind w:left="108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Kovácsné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Misurda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Ilona,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Ökrösné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Miszlai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Edit </w:t>
            </w:r>
          </w:p>
        </w:tc>
      </w:tr>
      <w:tr w:rsidR="00CA66E2" w:rsidRPr="00CA66E2" w:rsidTr="00A33A29">
        <w:trPr>
          <w:trHeight w:val="75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május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Diákjaink utazása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Kahl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am Main-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ba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8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Csicsely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Szilvia, német szakos tanárok </w:t>
            </w:r>
          </w:p>
        </w:tc>
      </w:tr>
      <w:tr w:rsidR="00CA66E2" w:rsidRPr="00CA66E2" w:rsidTr="00A33A29">
        <w:trPr>
          <w:trHeight w:val="133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május 15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6E2" w:rsidRPr="00CA66E2" w:rsidRDefault="00CA66E2" w:rsidP="00CA66E2">
            <w:pPr>
              <w:spacing w:after="158" w:line="258" w:lineRule="auto"/>
              <w:ind w:left="108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idegennyelvi kompetenciamérés a 6. évfolyamokon angol nyelvből </w:t>
            </w:r>
          </w:p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tabs>
                <w:tab w:val="right" w:pos="774"/>
              </w:tabs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és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ab/>
              <w:t xml:space="preserve">8.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" w:line="257" w:lineRule="auto"/>
              <w:ind w:left="108" w:right="107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Bacsurné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Nagy Ildikó, Kovácsné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Misurda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Ilona, Fazekasné </w:t>
            </w:r>
          </w:p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Misurda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Ilona </w:t>
            </w:r>
          </w:p>
        </w:tc>
      </w:tr>
      <w:tr w:rsidR="00CA66E2" w:rsidRPr="00CA66E2" w:rsidTr="00A33A29">
        <w:trPr>
          <w:trHeight w:val="754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május  </w:t>
            </w:r>
          </w:p>
        </w:tc>
        <w:tc>
          <w:tcPr>
            <w:tcW w:w="4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szóbeli kisérettségi – 10. évf. </w:t>
            </w: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Bacsurné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Nagy Ildikó, </w:t>
            </w:r>
          </w:p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Ökrösné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Miszlai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Edit </w:t>
            </w:r>
          </w:p>
        </w:tc>
      </w:tr>
      <w:tr w:rsidR="00CA66E2" w:rsidRPr="00CA66E2" w:rsidTr="00A33A29">
        <w:trPr>
          <w:trHeight w:val="46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FF0000"/>
                <w:sz w:val="24"/>
              </w:rPr>
              <w:lastRenderedPageBreak/>
              <w:t>JÚNIUS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45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A66E2" w:rsidRPr="00CA66E2" w:rsidRDefault="00CA66E2" w:rsidP="00CA66E2">
            <w:pPr>
              <w:rPr>
                <w:rFonts w:ascii="Garamond" w:eastAsia="Garamond" w:hAnsi="Garamond" w:cs="Garamond"/>
                <w:color w:val="000000"/>
                <w:sz w:val="24"/>
              </w:rPr>
            </w:pPr>
          </w:p>
        </w:tc>
      </w:tr>
      <w:tr w:rsidR="00CA66E2" w:rsidRPr="00CA66E2" w:rsidTr="00A33A29">
        <w:trPr>
          <w:trHeight w:val="136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június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157"/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  <w:u w:val="single" w:color="000000"/>
              </w:rPr>
              <w:t>Munkaközösségi megbeszélés VI.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: </w:t>
            </w:r>
          </w:p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Az éves munka értékelése, a jövő tanév előkészítése</w:t>
            </w:r>
            <w:r w:rsidRPr="00CA66E2">
              <w:rPr>
                <w:rFonts w:ascii="Garamond" w:eastAsia="Garamond" w:hAnsi="Garamond" w:cs="Garamond"/>
                <w:b/>
                <w:color w:val="000000"/>
                <w:sz w:val="24"/>
              </w:rPr>
              <w:t xml:space="preserve"> </w:t>
            </w: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május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mkv</w:t>
            </w:r>
            <w:proofErr w:type="spellEnd"/>
            <w:proofErr w:type="gram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.,</w:t>
            </w:r>
            <w:proofErr w:type="gram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tagok </w:t>
            </w:r>
          </w:p>
        </w:tc>
      </w:tr>
      <w:tr w:rsidR="00CA66E2" w:rsidRPr="00CA66E2" w:rsidTr="00A33A29">
        <w:trPr>
          <w:trHeight w:val="162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7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június  </w:t>
            </w:r>
          </w:p>
        </w:tc>
        <w:tc>
          <w:tcPr>
            <w:tcW w:w="5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Szóbeli érettségi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6E2" w:rsidRPr="00CA66E2" w:rsidRDefault="00CA66E2" w:rsidP="00CA66E2">
            <w:pPr>
              <w:spacing w:after="2" w:line="257" w:lineRule="auto"/>
              <w:ind w:left="108" w:right="106"/>
              <w:jc w:val="both"/>
              <w:rPr>
                <w:rFonts w:ascii="Garamond" w:eastAsia="Garamond" w:hAnsi="Garamond" w:cs="Garamond"/>
                <w:color w:val="000000"/>
                <w:sz w:val="24"/>
              </w:rPr>
            </w:pPr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Schmittinger Anikó, Kovácsné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Misurda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Ilona, Király Olga,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Csicsely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Szilvia, </w:t>
            </w:r>
          </w:p>
          <w:p w:rsidR="00CA66E2" w:rsidRPr="00CA66E2" w:rsidRDefault="00CA66E2" w:rsidP="00CA66E2">
            <w:pPr>
              <w:ind w:left="108"/>
              <w:rPr>
                <w:rFonts w:ascii="Garamond" w:eastAsia="Garamond" w:hAnsi="Garamond" w:cs="Garamond"/>
                <w:color w:val="000000"/>
                <w:sz w:val="24"/>
              </w:rPr>
            </w:pP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Ökrösné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</w:t>
            </w:r>
            <w:proofErr w:type="spellStart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>Miszlai</w:t>
            </w:r>
            <w:proofErr w:type="spellEnd"/>
            <w:r w:rsidRPr="00CA66E2">
              <w:rPr>
                <w:rFonts w:ascii="Garamond" w:eastAsia="Garamond" w:hAnsi="Garamond" w:cs="Garamond"/>
                <w:color w:val="000000"/>
                <w:sz w:val="24"/>
              </w:rPr>
              <w:t xml:space="preserve"> Edit </w:t>
            </w:r>
          </w:p>
        </w:tc>
      </w:tr>
    </w:tbl>
    <w:p w:rsidR="00CA66E2" w:rsidRPr="00CA66E2" w:rsidRDefault="00CA66E2" w:rsidP="00CA66E2">
      <w:pPr>
        <w:spacing w:after="157"/>
        <w:ind w:left="567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Versenyekre jelentkezés a tanév során folyamatos, a kiírásoknak megfelelően. </w:t>
      </w:r>
    </w:p>
    <w:p w:rsidR="00CA66E2" w:rsidRPr="00CA66E2" w:rsidRDefault="00CA66E2" w:rsidP="00CA66E2">
      <w:pPr>
        <w:spacing w:after="150" w:line="248" w:lineRule="auto"/>
        <w:ind w:left="562" w:right="99" w:hanging="10"/>
        <w:jc w:val="both"/>
        <w:rPr>
          <w:rFonts w:ascii="Garamond" w:eastAsia="Garamond" w:hAnsi="Garamond" w:cs="Garamond"/>
          <w:color w:val="000000"/>
          <w:sz w:val="24"/>
          <w:lang w:eastAsia="hu-HU"/>
        </w:rPr>
      </w:pPr>
      <w:r w:rsidRPr="00CA66E2">
        <w:rPr>
          <w:rFonts w:ascii="Garamond" w:eastAsia="Garamond" w:hAnsi="Garamond" w:cs="Garamond"/>
          <w:color w:val="000000"/>
          <w:sz w:val="24"/>
          <w:lang w:eastAsia="hu-HU"/>
        </w:rPr>
        <w:t xml:space="preserve">„A nép sokféle nyelven beszél, de egyforma szívvel szeret.” (Jókai Mór) </w:t>
      </w:r>
    </w:p>
    <w:p w:rsidR="00CA66E2" w:rsidRPr="00CA66E2" w:rsidRDefault="00CA66E2" w:rsidP="00CA66E2">
      <w:pPr>
        <w:spacing w:after="308" w:line="238" w:lineRule="auto"/>
        <w:ind w:left="6941" w:hanging="10"/>
        <w:jc w:val="center"/>
        <w:rPr>
          <w:rFonts w:ascii="Garamond" w:eastAsia="Garamond" w:hAnsi="Garamond" w:cs="Garamond"/>
          <w:color w:val="000000"/>
          <w:sz w:val="24"/>
          <w:lang w:eastAsia="hu-HU"/>
        </w:rPr>
      </w:pPr>
      <w:proofErr w:type="spellStart"/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>Ökrösné</w:t>
      </w:r>
      <w:proofErr w:type="spellEnd"/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 xml:space="preserve"> </w:t>
      </w:r>
      <w:proofErr w:type="spellStart"/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>Miszlai</w:t>
      </w:r>
      <w:proofErr w:type="spellEnd"/>
      <w:r w:rsidRPr="00CA66E2">
        <w:rPr>
          <w:rFonts w:ascii="Garamond" w:eastAsia="Garamond" w:hAnsi="Garamond" w:cs="Garamond"/>
          <w:i/>
          <w:color w:val="000000"/>
          <w:sz w:val="24"/>
          <w:lang w:eastAsia="hu-HU"/>
        </w:rPr>
        <w:t xml:space="preserve"> Edit munkaközösség-vezető </w:t>
      </w:r>
    </w:p>
    <w:p w:rsidR="004236F2" w:rsidRDefault="004236F2">
      <w:bookmarkStart w:id="0" w:name="_GoBack"/>
      <w:bookmarkEnd w:id="0"/>
    </w:p>
    <w:sectPr w:rsidR="00423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DD71C6"/>
    <w:multiLevelType w:val="hybridMultilevel"/>
    <w:tmpl w:val="24762468"/>
    <w:lvl w:ilvl="0" w:tplc="1D406592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02352A">
      <w:start w:val="1"/>
      <w:numFmt w:val="bullet"/>
      <w:lvlText w:val="o"/>
      <w:lvlJc w:val="left"/>
      <w:pPr>
        <w:ind w:left="1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5E005C">
      <w:start w:val="1"/>
      <w:numFmt w:val="bullet"/>
      <w:lvlText w:val="▪"/>
      <w:lvlJc w:val="left"/>
      <w:pPr>
        <w:ind w:left="2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CA856">
      <w:start w:val="1"/>
      <w:numFmt w:val="bullet"/>
      <w:lvlText w:val="•"/>
      <w:lvlJc w:val="left"/>
      <w:pPr>
        <w:ind w:left="2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966ACA">
      <w:start w:val="1"/>
      <w:numFmt w:val="bullet"/>
      <w:lvlText w:val="o"/>
      <w:lvlJc w:val="left"/>
      <w:pPr>
        <w:ind w:left="3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B22A30">
      <w:start w:val="1"/>
      <w:numFmt w:val="bullet"/>
      <w:lvlText w:val="▪"/>
      <w:lvlJc w:val="left"/>
      <w:pPr>
        <w:ind w:left="4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C641EE">
      <w:start w:val="1"/>
      <w:numFmt w:val="bullet"/>
      <w:lvlText w:val="•"/>
      <w:lvlJc w:val="left"/>
      <w:pPr>
        <w:ind w:left="50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A9F46">
      <w:start w:val="1"/>
      <w:numFmt w:val="bullet"/>
      <w:lvlText w:val="o"/>
      <w:lvlJc w:val="left"/>
      <w:pPr>
        <w:ind w:left="57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B61B62">
      <w:start w:val="1"/>
      <w:numFmt w:val="bullet"/>
      <w:lvlText w:val="▪"/>
      <w:lvlJc w:val="left"/>
      <w:pPr>
        <w:ind w:left="65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C6328B6"/>
    <w:multiLevelType w:val="hybridMultilevel"/>
    <w:tmpl w:val="22DEF6BE"/>
    <w:lvl w:ilvl="0" w:tplc="96523EC8">
      <w:start w:val="1"/>
      <w:numFmt w:val="bullet"/>
      <w:lvlText w:val="•"/>
      <w:lvlJc w:val="left"/>
      <w:pPr>
        <w:ind w:left="12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CA58F2">
      <w:start w:val="1"/>
      <w:numFmt w:val="bullet"/>
      <w:lvlText w:val=""/>
      <w:lvlJc w:val="left"/>
      <w:pPr>
        <w:ind w:left="12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50C1C6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6349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F0E12C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D80B5E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8652F4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387B7E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0EE24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6E2"/>
    <w:rsid w:val="004236F2"/>
    <w:rsid w:val="00CA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BA46A-08D2-4D43-8570-1895B99E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rsid w:val="00CA66E2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2203</Words>
  <Characters>15207</Characters>
  <Application>Microsoft Office Word</Application>
  <DocSecurity>0</DocSecurity>
  <Lines>126</Lines>
  <Paragraphs>34</Paragraphs>
  <ScaleCrop>false</ScaleCrop>
  <Company/>
  <LinksUpToDate>false</LinksUpToDate>
  <CharactersWithSpaces>17376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Fehér Borbála (Iroda)</dc:creator>
  <cp:keywords/>
  <dc:description/>
  <cp:lastModifiedBy>Fehér Borbála (Iroda)</cp:lastModifiedBy>
  <cp:revision>1</cp:revision>
  <dcterms:created xsi:type="dcterms:W3CDTF">2018-10-17T12:14:00Z</dcterms:created>
  <dcterms:modified xsi:type="dcterms:W3CDTF">2018-10-17T12:14:00Z</dcterms:modified>
</cp:coreProperties>
</file>